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40BB02" w14:textId="77777777" w:rsidR="00FA3990" w:rsidRDefault="00AD0012" w:rsidP="00AD0012">
      <w:pPr>
        <w:rPr>
          <w:b/>
        </w:rPr>
      </w:pPr>
      <w:r>
        <w:rPr>
          <w:b/>
          <w:i/>
        </w:rPr>
        <w:t>Journal of the Ordnance Society</w:t>
      </w:r>
    </w:p>
    <w:p w14:paraId="73533D46" w14:textId="090235EA" w:rsidR="00AD0012" w:rsidRDefault="00312CBB" w:rsidP="00AD0012">
      <w:pPr>
        <w:rPr>
          <w:b/>
        </w:rPr>
      </w:pPr>
      <w:r>
        <w:rPr>
          <w:b/>
        </w:rPr>
        <w:t xml:space="preserve">Notes for Authors and </w:t>
      </w:r>
      <w:r w:rsidR="00AD0012">
        <w:rPr>
          <w:b/>
        </w:rPr>
        <w:t>Style Guide</w:t>
      </w:r>
    </w:p>
    <w:p w14:paraId="5B62A8CE" w14:textId="77777777" w:rsidR="00AD0012" w:rsidRDefault="00AD0012" w:rsidP="00AD0012">
      <w:pPr>
        <w:jc w:val="right"/>
      </w:pPr>
    </w:p>
    <w:p w14:paraId="72F2C2C5" w14:textId="55952F61" w:rsidR="00AD0012" w:rsidRDefault="00500338" w:rsidP="00AD0012">
      <w:pPr>
        <w:pBdr>
          <w:bottom w:val="single" w:sz="12" w:space="1" w:color="auto"/>
        </w:pBdr>
        <w:jc w:val="right"/>
      </w:pPr>
      <w:r>
        <w:t xml:space="preserve">Revised </w:t>
      </w:r>
      <w:r w:rsidR="00312CBB">
        <w:t>January 2019</w:t>
      </w:r>
    </w:p>
    <w:p w14:paraId="6626FAE5" w14:textId="77777777" w:rsidR="00AD0012" w:rsidRDefault="00AD0012" w:rsidP="00AD0012"/>
    <w:p w14:paraId="5747752D" w14:textId="7F26888A" w:rsidR="00312CBB" w:rsidRDefault="00312CBB" w:rsidP="00312CBB">
      <w:pPr>
        <w:jc w:val="center"/>
      </w:pPr>
      <w:r>
        <w:rPr>
          <w:b/>
        </w:rPr>
        <w:t>Notes for Authors</w:t>
      </w:r>
    </w:p>
    <w:p w14:paraId="5A3C6D9B" w14:textId="77777777" w:rsidR="00312CBB" w:rsidRDefault="00312CBB" w:rsidP="00312CBB">
      <w:pPr>
        <w:jc w:val="both"/>
      </w:pPr>
    </w:p>
    <w:p w14:paraId="0B9531E0" w14:textId="77777777" w:rsidR="00312CBB" w:rsidRDefault="00312CBB" w:rsidP="00312CBB">
      <w:pPr>
        <w:jc w:val="both"/>
      </w:pPr>
      <w:r>
        <w:t>The Ordnance Society aims to provide a forum for the exchange and dissemination of information about all forms of ordnance and artillery from all periods. Papers, short notes and comments are all welcome and it is the Society’s policy to interpret its brief widely. Articles can be of any size though an ideal length is between 5,000 and 10,000 words for major papers.</w:t>
      </w:r>
    </w:p>
    <w:p w14:paraId="5B45BD08" w14:textId="77777777" w:rsidR="00312CBB" w:rsidRDefault="00312CBB" w:rsidP="00312CBB">
      <w:pPr>
        <w:jc w:val="both"/>
      </w:pPr>
    </w:p>
    <w:p w14:paraId="75A71A77" w14:textId="348174CA" w:rsidR="00312CBB" w:rsidRDefault="00312CBB" w:rsidP="00312CBB">
      <w:pPr>
        <w:jc w:val="both"/>
      </w:pPr>
      <w:r>
        <w:t>Contributions must be submitted in an electronic format together with photographs and/or illustrations.</w:t>
      </w:r>
    </w:p>
    <w:p w14:paraId="1D71C110" w14:textId="77777777" w:rsidR="00312CBB" w:rsidRDefault="00312CBB" w:rsidP="00312CBB">
      <w:pPr>
        <w:jc w:val="both"/>
      </w:pPr>
    </w:p>
    <w:p w14:paraId="26AF3AFF" w14:textId="656A3FD9" w:rsidR="00312CBB" w:rsidRDefault="00312CBB" w:rsidP="00312CBB">
      <w:pPr>
        <w:jc w:val="both"/>
      </w:pPr>
      <w:r>
        <w:t xml:space="preserve">The style should follow that </w:t>
      </w:r>
      <w:bookmarkStart w:id="0" w:name="_GoBack"/>
      <w:bookmarkEnd w:id="0"/>
      <w:r>
        <w:t xml:space="preserve">currently in use in the Journal. </w:t>
      </w:r>
      <w:r w:rsidR="006F334E">
        <w:t xml:space="preserve">A detailed Style Guide is provided on the following pages. </w:t>
      </w:r>
      <w:r>
        <w:t xml:space="preserve">References in the text should take the form (Surname date: page number), for example (Blackmore 1976: 23). Where necessary sequential notes can be used for longer notes though these should be kept to a minimum. Illustrations to accompany the text should, ideally, be in the form of </w:t>
      </w:r>
      <w:proofErr w:type="spellStart"/>
      <w:r>
        <w:t>colour</w:t>
      </w:r>
      <w:proofErr w:type="spellEnd"/>
      <w:r>
        <w:t xml:space="preserve"> or black and white photographs or drawings. </w:t>
      </w:r>
      <w:r w:rsidR="006F334E">
        <w:t>P</w:t>
      </w:r>
      <w:r>
        <w:t>lease ensure that they are a minimum of approximately 1 megabyte</w:t>
      </w:r>
      <w:r w:rsidR="006F334E">
        <w:t xml:space="preserve"> (MB)</w:t>
      </w:r>
      <w:r>
        <w:t xml:space="preserve"> - preferably larger if possible. Captions must be provided as well as the attribution of copyright. Please note that it is the responsibility of the author to obtain copyright permissions. Your name, address and telephone number must be included. A few lines of biographical information would always be welcome.</w:t>
      </w:r>
    </w:p>
    <w:p w14:paraId="2B77148A" w14:textId="77777777" w:rsidR="00312CBB" w:rsidRDefault="00312CBB" w:rsidP="00312CBB">
      <w:pPr>
        <w:jc w:val="both"/>
      </w:pPr>
    </w:p>
    <w:p w14:paraId="125BCC0D" w14:textId="77777777" w:rsidR="00312CBB" w:rsidRDefault="00312CBB" w:rsidP="00312CBB">
      <w:pPr>
        <w:jc w:val="both"/>
      </w:pPr>
      <w:r>
        <w:t>All material for publication in the Journal should be sent to the Editor:</w:t>
      </w:r>
    </w:p>
    <w:p w14:paraId="66AFC0FF" w14:textId="77777777" w:rsidR="00312CBB" w:rsidRDefault="00312CBB" w:rsidP="00312CBB">
      <w:pPr>
        <w:jc w:val="both"/>
      </w:pPr>
      <w:r>
        <w:t>Clive Woodley</w:t>
      </w:r>
    </w:p>
    <w:p w14:paraId="7F8BF244" w14:textId="77777777" w:rsidR="00312CBB" w:rsidRDefault="00312CBB" w:rsidP="00312CBB">
      <w:pPr>
        <w:jc w:val="both"/>
      </w:pPr>
      <w:r>
        <w:t xml:space="preserve">93 </w:t>
      </w:r>
      <w:proofErr w:type="spellStart"/>
      <w:r>
        <w:t>Gillmans</w:t>
      </w:r>
      <w:proofErr w:type="spellEnd"/>
      <w:r>
        <w:t xml:space="preserve"> Road</w:t>
      </w:r>
    </w:p>
    <w:p w14:paraId="36DA0FAB" w14:textId="77777777" w:rsidR="00312CBB" w:rsidRDefault="00312CBB" w:rsidP="00312CBB">
      <w:pPr>
        <w:jc w:val="both"/>
      </w:pPr>
      <w:proofErr w:type="spellStart"/>
      <w:r>
        <w:t>Orpington</w:t>
      </w:r>
      <w:proofErr w:type="spellEnd"/>
    </w:p>
    <w:p w14:paraId="6697DB6D" w14:textId="77777777" w:rsidR="00312CBB" w:rsidRDefault="00312CBB" w:rsidP="00312CBB">
      <w:pPr>
        <w:jc w:val="both"/>
      </w:pPr>
      <w:r>
        <w:t>Kent. BR5 4LD</w:t>
      </w:r>
    </w:p>
    <w:p w14:paraId="04511C7C" w14:textId="6AC9C94D" w:rsidR="00312CBB" w:rsidRDefault="00312CBB" w:rsidP="00312CBB">
      <w:pPr>
        <w:jc w:val="both"/>
      </w:pPr>
      <w:r>
        <w:t>UK</w:t>
      </w:r>
    </w:p>
    <w:p w14:paraId="5C3CF1DA" w14:textId="52D6E0D7" w:rsidR="00312CBB" w:rsidRDefault="00312CBB" w:rsidP="00312CBB">
      <w:pPr>
        <w:jc w:val="both"/>
      </w:pPr>
      <w:r w:rsidRPr="00312CBB">
        <w:t xml:space="preserve">Email: </w:t>
      </w:r>
      <w:hyperlink r:id="rId5" w:history="1">
        <w:r w:rsidRPr="00BF308F">
          <w:rPr>
            <w:rStyle w:val="Hyperlink"/>
          </w:rPr>
          <w:t>ordsocjournaleditor@gmail.com</w:t>
        </w:r>
      </w:hyperlink>
      <w:r>
        <w:t xml:space="preserve"> or </w:t>
      </w:r>
      <w:hyperlink r:id="rId6" w:history="1">
        <w:r w:rsidRPr="00BF308F">
          <w:rPr>
            <w:rStyle w:val="Hyperlink"/>
          </w:rPr>
          <w:t>cliverwqq@gmail.com</w:t>
        </w:r>
      </w:hyperlink>
    </w:p>
    <w:p w14:paraId="36BE6863" w14:textId="77777777" w:rsidR="00312CBB" w:rsidRDefault="00312CBB" w:rsidP="00312CBB">
      <w:pPr>
        <w:jc w:val="center"/>
      </w:pPr>
    </w:p>
    <w:p w14:paraId="52889159" w14:textId="77777777" w:rsidR="00312CBB" w:rsidRPr="00312CBB" w:rsidRDefault="00312CBB" w:rsidP="00312CBB">
      <w:pPr>
        <w:jc w:val="center"/>
      </w:pPr>
    </w:p>
    <w:p w14:paraId="6B67307D" w14:textId="376375A1" w:rsidR="006F334E" w:rsidRDefault="006F334E">
      <w:pPr>
        <w:rPr>
          <w:b/>
        </w:rPr>
      </w:pPr>
      <w:r>
        <w:rPr>
          <w:b/>
        </w:rPr>
        <w:br w:type="page"/>
      </w:r>
    </w:p>
    <w:p w14:paraId="7DA4788D" w14:textId="228517F3" w:rsidR="00312CBB" w:rsidRPr="006F334E" w:rsidRDefault="006F334E" w:rsidP="006F334E">
      <w:pPr>
        <w:jc w:val="center"/>
        <w:rPr>
          <w:b/>
        </w:rPr>
      </w:pPr>
      <w:r w:rsidRPr="006F334E">
        <w:rPr>
          <w:b/>
        </w:rPr>
        <w:lastRenderedPageBreak/>
        <w:t>Detailed Style Guide</w:t>
      </w:r>
    </w:p>
    <w:p w14:paraId="29B1BBF9" w14:textId="77777777" w:rsidR="006F334E" w:rsidRPr="006F334E" w:rsidRDefault="006F334E" w:rsidP="006F334E">
      <w:pPr>
        <w:jc w:val="center"/>
      </w:pPr>
    </w:p>
    <w:p w14:paraId="007422CC" w14:textId="77777777" w:rsidR="00AD0012" w:rsidRDefault="0093435B" w:rsidP="00AD0012">
      <w:pPr>
        <w:rPr>
          <w:b/>
          <w:i/>
        </w:rPr>
      </w:pPr>
      <w:r>
        <w:rPr>
          <w:b/>
          <w:i/>
        </w:rPr>
        <w:t>Italicize:</w:t>
      </w:r>
    </w:p>
    <w:p w14:paraId="0267AC67" w14:textId="77777777" w:rsidR="0093435B" w:rsidRDefault="0093435B" w:rsidP="00500338">
      <w:pPr>
        <w:pStyle w:val="ListParagraph"/>
        <w:numPr>
          <w:ilvl w:val="0"/>
          <w:numId w:val="1"/>
        </w:numPr>
      </w:pPr>
      <w:r>
        <w:t xml:space="preserve">Ship Names – i.e. the </w:t>
      </w:r>
      <w:r w:rsidRPr="00500338">
        <w:rPr>
          <w:i/>
        </w:rPr>
        <w:t xml:space="preserve">Mayflower </w:t>
      </w:r>
    </w:p>
    <w:p w14:paraId="5E4D990D" w14:textId="77777777" w:rsidR="0093435B" w:rsidRDefault="0093435B" w:rsidP="00500338">
      <w:pPr>
        <w:pStyle w:val="ListParagraph"/>
        <w:numPr>
          <w:ilvl w:val="0"/>
          <w:numId w:val="1"/>
        </w:numPr>
      </w:pPr>
      <w:r>
        <w:t xml:space="preserve">Foreign Terms – i.e. </w:t>
      </w:r>
      <w:r w:rsidR="00F87C45" w:rsidRPr="00500338">
        <w:rPr>
          <w:i/>
        </w:rPr>
        <w:t xml:space="preserve">colubrine </w:t>
      </w:r>
      <w:r w:rsidR="00F87C45">
        <w:t xml:space="preserve">(Italian) vs. culverin (English equivalent) </w:t>
      </w:r>
    </w:p>
    <w:p w14:paraId="61F55E73" w14:textId="77777777" w:rsidR="00F87C45" w:rsidRDefault="00F87C45" w:rsidP="00AD0012"/>
    <w:p w14:paraId="1D354163" w14:textId="77777777" w:rsidR="00F87C45" w:rsidRDefault="00F87C45" w:rsidP="00AD0012">
      <w:r>
        <w:rPr>
          <w:b/>
          <w:i/>
        </w:rPr>
        <w:t>Weights and Measurements</w:t>
      </w:r>
      <w:r w:rsidR="007E3E83">
        <w:rPr>
          <w:b/>
          <w:i/>
        </w:rPr>
        <w:t>:</w:t>
      </w:r>
    </w:p>
    <w:p w14:paraId="16AAE6CA" w14:textId="77777777" w:rsidR="00500338" w:rsidRDefault="00F87C45" w:rsidP="00500338">
      <w:pPr>
        <w:pStyle w:val="ListParagraph"/>
        <w:numPr>
          <w:ilvl w:val="0"/>
          <w:numId w:val="2"/>
        </w:numPr>
      </w:pPr>
      <w:r>
        <w:t>Hyphenate descriptive me</w:t>
      </w:r>
      <w:r w:rsidR="00500338">
        <w:t>asurements – i.e. 12-pounder, three-decker, first-rate; etc.</w:t>
      </w:r>
    </w:p>
    <w:p w14:paraId="1F1A441D" w14:textId="0BDF90DD" w:rsidR="00F87C45" w:rsidRDefault="00500338" w:rsidP="00500338">
      <w:pPr>
        <w:pStyle w:val="ListParagraph"/>
        <w:numPr>
          <w:ilvl w:val="0"/>
          <w:numId w:val="2"/>
        </w:numPr>
      </w:pPr>
      <w:r>
        <w:t xml:space="preserve">Space between numbers and measurements – </w:t>
      </w:r>
      <w:proofErr w:type="spellStart"/>
      <w:r>
        <w:t>ie</w:t>
      </w:r>
      <w:proofErr w:type="spellEnd"/>
      <w:r>
        <w:t xml:space="preserve">. </w:t>
      </w:r>
      <w:r w:rsidR="0020605E">
        <w:t xml:space="preserve">9 mm, </w:t>
      </w:r>
      <w:r>
        <w:t xml:space="preserve">10 cm, 30 km, 1 in, 10 </w:t>
      </w:r>
      <w:proofErr w:type="spellStart"/>
      <w:r>
        <w:t>lb</w:t>
      </w:r>
      <w:r w:rsidR="0020605E">
        <w:t>s</w:t>
      </w:r>
      <w:proofErr w:type="spellEnd"/>
      <w:r w:rsidR="0020605E">
        <w:t>,</w:t>
      </w:r>
      <w:r>
        <w:t xml:space="preserve"> </w:t>
      </w:r>
      <w:r w:rsidR="0020605E">
        <w:t xml:space="preserve">2 tons; </w:t>
      </w:r>
      <w:r>
        <w:t xml:space="preserve">etc. </w:t>
      </w:r>
      <w:r w:rsidR="0013452D">
        <w:t xml:space="preserve">(simply use whatever measurements the author has provided, no need to convert anything into metric or vise-versa) </w:t>
      </w:r>
    </w:p>
    <w:p w14:paraId="44B94D44" w14:textId="3191BB59" w:rsidR="00500338" w:rsidRDefault="00500338" w:rsidP="00500338">
      <w:pPr>
        <w:pStyle w:val="ListParagraph"/>
        <w:numPr>
          <w:ilvl w:val="0"/>
          <w:numId w:val="2"/>
        </w:numPr>
      </w:pPr>
      <w:r>
        <w:t xml:space="preserve">Since we are an English journal, there is a chance that </w:t>
      </w:r>
      <w:r w:rsidR="0020605E">
        <w:t xml:space="preserve">both </w:t>
      </w:r>
      <w:r>
        <w:t>“</w:t>
      </w:r>
      <w:proofErr w:type="spellStart"/>
      <w:r>
        <w:t>metres</w:t>
      </w:r>
      <w:proofErr w:type="spellEnd"/>
      <w:r>
        <w:t>” and “miles” could be used</w:t>
      </w:r>
      <w:r w:rsidR="0020605E">
        <w:t xml:space="preserve"> in a single article</w:t>
      </w:r>
      <w:r>
        <w:t>. To avoid confusion, spell these words out – It doesn’t matter if the author uses “</w:t>
      </w:r>
      <w:proofErr w:type="spellStart"/>
      <w:r>
        <w:t>metres</w:t>
      </w:r>
      <w:proofErr w:type="spellEnd"/>
      <w:r>
        <w:t xml:space="preserve">” or “meters” as long as he/she is consistent </w:t>
      </w:r>
      <w:r w:rsidR="001E69A4">
        <w:t>(i.e. don’t abbreviate “</w:t>
      </w:r>
      <w:proofErr w:type="spellStart"/>
      <w:r w:rsidR="001E69A4">
        <w:t>metres</w:t>
      </w:r>
      <w:proofErr w:type="spellEnd"/>
      <w:r w:rsidR="001E69A4">
        <w:t xml:space="preserve">” with “m”) </w:t>
      </w:r>
    </w:p>
    <w:p w14:paraId="04272E10" w14:textId="6052DA6B" w:rsidR="003131D2" w:rsidRDefault="003131D2" w:rsidP="00500338">
      <w:pPr>
        <w:pStyle w:val="ListParagraph"/>
        <w:numPr>
          <w:ilvl w:val="0"/>
          <w:numId w:val="2"/>
        </w:numPr>
      </w:pPr>
      <w:r>
        <w:t xml:space="preserve">Especially when discussing numbers of guns aboard ships; etc., there is a chance that one may discuss 2 numbers back-to-back. For example: “2 24-pounders.” For ease of readability, change this to “two 24-pounders.” On charts, some authors may display this information as 2x24 pounders – for the sake of convenience and consistency, this is fine. </w:t>
      </w:r>
    </w:p>
    <w:p w14:paraId="38BF061F" w14:textId="77777777" w:rsidR="00500338" w:rsidRDefault="00500338" w:rsidP="00500338">
      <w:pPr>
        <w:rPr>
          <w:b/>
          <w:i/>
        </w:rPr>
      </w:pPr>
    </w:p>
    <w:p w14:paraId="5A899A2A" w14:textId="576EFAEA" w:rsidR="00500338" w:rsidRPr="00500338" w:rsidRDefault="00500338" w:rsidP="00500338">
      <w:pPr>
        <w:rPr>
          <w:b/>
          <w:i/>
        </w:rPr>
      </w:pPr>
      <w:r>
        <w:rPr>
          <w:b/>
          <w:i/>
        </w:rPr>
        <w:t>First Person, Numerals, and Other Conventions</w:t>
      </w:r>
    </w:p>
    <w:p w14:paraId="4DB3DB82" w14:textId="6FCFB63D" w:rsidR="00F87C45" w:rsidRDefault="00500338" w:rsidP="00500338">
      <w:pPr>
        <w:pStyle w:val="ListParagraph"/>
        <w:numPr>
          <w:ilvl w:val="0"/>
          <w:numId w:val="3"/>
        </w:numPr>
      </w:pPr>
      <w:r>
        <w:t>Although in most formal writing, one tends to avoid referring to him/herself in the first person (opting instead to use “one” or “the author” for example), so much of our journal’s content is based upon first-hand archaeology, lab/field</w:t>
      </w:r>
      <w:r w:rsidR="00143147">
        <w:t>work; etc. Thus,</w:t>
      </w:r>
      <w:r>
        <w:t xml:space="preserve"> it is perfectly fine for the author(s) to use “I,” “we,” “our;” etc. </w:t>
      </w:r>
    </w:p>
    <w:p w14:paraId="6B094B98" w14:textId="77777777" w:rsidR="00CA03E7" w:rsidRDefault="00CA03E7" w:rsidP="00CA03E7">
      <w:pPr>
        <w:pStyle w:val="ListParagraph"/>
        <w:numPr>
          <w:ilvl w:val="0"/>
          <w:numId w:val="3"/>
        </w:numPr>
      </w:pPr>
      <w:r>
        <w:t xml:space="preserve">Obviously, all measurements of ordnance, distances; etc. will use numbers and are not spelled out: “5 cm” not “five cm” or “five </w:t>
      </w:r>
      <w:proofErr w:type="spellStart"/>
      <w:r>
        <w:t>centimetres</w:t>
      </w:r>
      <w:proofErr w:type="spellEnd"/>
      <w:r>
        <w:t xml:space="preserve">” </w:t>
      </w:r>
    </w:p>
    <w:p w14:paraId="7154E59B" w14:textId="77777777" w:rsidR="00143147" w:rsidRDefault="00500338" w:rsidP="00500338">
      <w:pPr>
        <w:pStyle w:val="ListParagraph"/>
        <w:numPr>
          <w:ilvl w:val="0"/>
          <w:numId w:val="3"/>
        </w:numPr>
      </w:pPr>
      <w:r>
        <w:t>The nature of our study relies on precise measurements</w:t>
      </w:r>
      <w:r w:rsidR="00143147">
        <w:t xml:space="preserve">, and therefore, it seems arbitrary to attempt to avoid using numerals in the prose. </w:t>
      </w:r>
    </w:p>
    <w:p w14:paraId="50023C29" w14:textId="4C1ABAFA" w:rsidR="00500338" w:rsidRDefault="00143147" w:rsidP="00143147">
      <w:pPr>
        <w:pStyle w:val="ListParagraph"/>
        <w:numPr>
          <w:ilvl w:val="1"/>
          <w:numId w:val="3"/>
        </w:numPr>
      </w:pPr>
      <w:r>
        <w:t xml:space="preserve">If a sentence begins with a number, it is advised to spell that number out if it is simple (i.e. one, ten, twenty, one hundred) but it is perfectly fine if the author prefers to simply begin with the numeral in the case of “hyphenated” or “complex numbers”: (i.e. 25 not “twenty five” … not to mention 137 as opposed to “one hundred and thirty seven”!) </w:t>
      </w:r>
    </w:p>
    <w:p w14:paraId="3883E223" w14:textId="6A17D935" w:rsidR="00143147" w:rsidRDefault="00143147" w:rsidP="00143147">
      <w:pPr>
        <w:pStyle w:val="ListParagraph"/>
        <w:numPr>
          <w:ilvl w:val="1"/>
          <w:numId w:val="3"/>
        </w:numPr>
      </w:pPr>
      <w:r>
        <w:t>For centuries, use “16</w:t>
      </w:r>
      <w:r w:rsidRPr="00143147">
        <w:rPr>
          <w:vertAlign w:val="superscript"/>
        </w:rPr>
        <w:t>th</w:t>
      </w:r>
      <w:r>
        <w:t>,” “17</w:t>
      </w:r>
      <w:r w:rsidRPr="00143147">
        <w:rPr>
          <w:vertAlign w:val="superscript"/>
        </w:rPr>
        <w:t>th</w:t>
      </w:r>
      <w:r>
        <w:t>,” “18</w:t>
      </w:r>
      <w:r w:rsidRPr="00143147">
        <w:rPr>
          <w:vertAlign w:val="superscript"/>
        </w:rPr>
        <w:t>th</w:t>
      </w:r>
      <w:r>
        <w:t xml:space="preserve">;” etc. instead of spelling them out “sixteenth century;” etc. </w:t>
      </w:r>
    </w:p>
    <w:p w14:paraId="2FF4A530" w14:textId="361BAFB2" w:rsidR="00143147" w:rsidRDefault="00FC2908" w:rsidP="00143147">
      <w:pPr>
        <w:pStyle w:val="ListParagraph"/>
        <w:numPr>
          <w:ilvl w:val="1"/>
          <w:numId w:val="3"/>
        </w:numPr>
      </w:pPr>
      <w:r>
        <w:t>Use your discretion for using numbers (as opposed to spelling them out) to describe other items besides the ordnance, distances; etc. mentioned. For example: “…</w:t>
      </w:r>
      <w:r w:rsidRPr="00B476F3">
        <w:t>2 gun carriages were discovered</w:t>
      </w:r>
      <w:r>
        <w:t>” (when describing a physical object/ precise time period; etc.) whereas “…one or two times” (when describing</w:t>
      </w:r>
      <w:r w:rsidR="00E050CF">
        <w:t xml:space="preserve"> a more abstract concept/time f</w:t>
      </w:r>
      <w:r>
        <w:t xml:space="preserve">rame) </w:t>
      </w:r>
    </w:p>
    <w:p w14:paraId="135AB81E" w14:textId="77777777" w:rsidR="00500338" w:rsidRDefault="00500338" w:rsidP="00AD0012"/>
    <w:p w14:paraId="07F8F54E" w14:textId="77777777" w:rsidR="007E3E83" w:rsidRDefault="007E3E83" w:rsidP="00AD0012">
      <w:r>
        <w:rPr>
          <w:b/>
          <w:i/>
        </w:rPr>
        <w:t>Citations:</w:t>
      </w:r>
    </w:p>
    <w:p w14:paraId="74E7541A" w14:textId="343824EA" w:rsidR="007E3E83" w:rsidRDefault="00D7504F" w:rsidP="00D7504F">
      <w:pPr>
        <w:pStyle w:val="ListParagraph"/>
        <w:numPr>
          <w:ilvl w:val="0"/>
          <w:numId w:val="4"/>
        </w:numPr>
      </w:pPr>
      <w:r>
        <w:t>No in-text citations, use e</w:t>
      </w:r>
      <w:r w:rsidR="007E3E83">
        <w:t xml:space="preserve">ndnotes </w:t>
      </w:r>
      <w:r>
        <w:t xml:space="preserve">– author’s last name(s) and year of publication, page numbers denoted by a colon, end with a period (i.e. Parker 2010: 47.) </w:t>
      </w:r>
    </w:p>
    <w:p w14:paraId="72F0F098" w14:textId="4B58BCC0" w:rsidR="00D7504F" w:rsidRDefault="00D7504F" w:rsidP="00D7504F">
      <w:pPr>
        <w:pStyle w:val="ListParagraph"/>
        <w:numPr>
          <w:ilvl w:val="0"/>
          <w:numId w:val="4"/>
        </w:numPr>
      </w:pPr>
      <w:r>
        <w:lastRenderedPageBreak/>
        <w:t>Under the heading “Bibliography,” include a list of all sources used for the article. The author’s</w:t>
      </w:r>
      <w:r w:rsidR="0070328D">
        <w:t xml:space="preserve"> (authors’)</w:t>
      </w:r>
      <w:r>
        <w:t xml:space="preserve"> </w:t>
      </w:r>
      <w:r w:rsidR="0070328D">
        <w:t xml:space="preserve">last name(s) </w:t>
      </w:r>
      <w:r>
        <w:t xml:space="preserve">and their </w:t>
      </w:r>
      <w:r w:rsidR="0070328D">
        <w:t xml:space="preserve">first initial(s) </w:t>
      </w:r>
      <w:r>
        <w:t xml:space="preserve">should be </w:t>
      </w:r>
      <w:r>
        <w:rPr>
          <w:b/>
        </w:rPr>
        <w:t>bold</w:t>
      </w:r>
      <w:r w:rsidR="0070328D">
        <w:t xml:space="preserve"> </w:t>
      </w:r>
      <w:r>
        <w:t>followed by the year of publication</w:t>
      </w:r>
      <w:r w:rsidR="00B4248D">
        <w:t xml:space="preserve"> (i.e. </w:t>
      </w:r>
      <w:r w:rsidR="00B4248D">
        <w:rPr>
          <w:b/>
        </w:rPr>
        <w:t xml:space="preserve">Parker T </w:t>
      </w:r>
      <w:r w:rsidR="00B4248D">
        <w:t>2010)</w:t>
      </w:r>
      <w:r w:rsidR="0066288B">
        <w:t>, the book/article title, and any other publication information: (ci</w:t>
      </w:r>
      <w:r w:rsidR="00B4248D">
        <w:t>ty and publisher, journal name including issue number [</w:t>
      </w:r>
      <w:r w:rsidR="000D5FF8">
        <w:t>the issue number</w:t>
      </w:r>
      <w:r w:rsidR="0066288B">
        <w:t xml:space="preserve"> should be </w:t>
      </w:r>
      <w:r w:rsidR="0066288B">
        <w:rPr>
          <w:b/>
        </w:rPr>
        <w:t>bold</w:t>
      </w:r>
      <w:r w:rsidR="00B4248D">
        <w:t xml:space="preserve"> as well]</w:t>
      </w:r>
      <w:r w:rsidR="0066288B">
        <w:t>, page number</w:t>
      </w:r>
      <w:r w:rsidR="0070328D">
        <w:t>s</w:t>
      </w:r>
      <w:r w:rsidR="0066288B">
        <w:t>; etc.)</w:t>
      </w:r>
    </w:p>
    <w:p w14:paraId="650738CA" w14:textId="074307DB" w:rsidR="007835A1" w:rsidRDefault="007835A1" w:rsidP="00D7504F">
      <w:pPr>
        <w:pStyle w:val="ListParagraph"/>
        <w:numPr>
          <w:ilvl w:val="0"/>
          <w:numId w:val="4"/>
        </w:numPr>
      </w:pPr>
      <w:r>
        <w:t xml:space="preserve">Book titles and Journal titles should be </w:t>
      </w:r>
      <w:r>
        <w:rPr>
          <w:i/>
        </w:rPr>
        <w:t>italicized</w:t>
      </w:r>
      <w:r>
        <w:t xml:space="preserve">. Journal articles or book chapter titles should be placed in “quotation marks.” </w:t>
      </w:r>
    </w:p>
    <w:p w14:paraId="79B89D00" w14:textId="3A6BF486" w:rsidR="00B4248D" w:rsidRDefault="00B4248D" w:rsidP="00D7504F">
      <w:pPr>
        <w:pStyle w:val="ListParagraph"/>
        <w:numPr>
          <w:ilvl w:val="0"/>
          <w:numId w:val="4"/>
        </w:numPr>
      </w:pPr>
      <w:r>
        <w:t>Ensure that sources cited in the Endnotes appear in the Bibliography</w:t>
      </w:r>
    </w:p>
    <w:p w14:paraId="185BE90D" w14:textId="77777777" w:rsidR="009C0A78" w:rsidRDefault="009C0A78" w:rsidP="009C0A78"/>
    <w:p w14:paraId="7249CDA6" w14:textId="3EB06D1D" w:rsidR="009C0A78" w:rsidRDefault="009C0A78" w:rsidP="009C0A78">
      <w:pPr>
        <w:rPr>
          <w:b/>
          <w:i/>
        </w:rPr>
      </w:pPr>
      <w:r>
        <w:rPr>
          <w:b/>
          <w:i/>
        </w:rPr>
        <w:t>Figures:</w:t>
      </w:r>
    </w:p>
    <w:p w14:paraId="1463408F" w14:textId="5B04264E" w:rsidR="009C0A78" w:rsidRDefault="009C0A78" w:rsidP="009C0A78">
      <w:pPr>
        <w:pStyle w:val="ListParagraph"/>
        <w:numPr>
          <w:ilvl w:val="0"/>
          <w:numId w:val="5"/>
        </w:numPr>
      </w:pPr>
      <w:r>
        <w:t>If referred to in the text, references to figures will be placed in parenthesis. Example: (Figure 1)</w:t>
      </w:r>
    </w:p>
    <w:p w14:paraId="513DBD0F" w14:textId="50631237" w:rsidR="009C0A78" w:rsidRPr="009C0A78" w:rsidRDefault="006F334E" w:rsidP="009C0A78">
      <w:pPr>
        <w:pStyle w:val="ListParagraph"/>
        <w:numPr>
          <w:ilvl w:val="0"/>
          <w:numId w:val="5"/>
        </w:numPr>
      </w:pPr>
      <w:r>
        <w:t>All figures should have a caption; t</w:t>
      </w:r>
      <w:r w:rsidR="009C0A78">
        <w:t>his will be placed underneath the image thus: “Figure 1. (</w:t>
      </w:r>
      <w:proofErr w:type="gramStart"/>
      <w:r w:rsidR="009C0A78">
        <w:t>caption</w:t>
      </w:r>
      <w:proofErr w:type="gramEnd"/>
      <w:r w:rsidR="009C0A78">
        <w:t xml:space="preserve">).” (notice there is a period after “Figure 1” and after the caption) </w:t>
      </w:r>
    </w:p>
    <w:sectPr w:rsidR="009C0A78" w:rsidRPr="009C0A78" w:rsidSect="00255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564A79"/>
    <w:multiLevelType w:val="hybridMultilevel"/>
    <w:tmpl w:val="8E26D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6948CB"/>
    <w:multiLevelType w:val="hybridMultilevel"/>
    <w:tmpl w:val="D01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D47E04"/>
    <w:multiLevelType w:val="hybridMultilevel"/>
    <w:tmpl w:val="802EE8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FF0773"/>
    <w:multiLevelType w:val="hybridMultilevel"/>
    <w:tmpl w:val="0DA03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145084"/>
    <w:multiLevelType w:val="hybridMultilevel"/>
    <w:tmpl w:val="4EEC3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012"/>
    <w:rsid w:val="000D5FF8"/>
    <w:rsid w:val="0013452D"/>
    <w:rsid w:val="00143147"/>
    <w:rsid w:val="00165DE5"/>
    <w:rsid w:val="001E69A4"/>
    <w:rsid w:val="0020605E"/>
    <w:rsid w:val="0025520B"/>
    <w:rsid w:val="002F301F"/>
    <w:rsid w:val="00312CBB"/>
    <w:rsid w:val="003131D2"/>
    <w:rsid w:val="00500338"/>
    <w:rsid w:val="0066288B"/>
    <w:rsid w:val="006F334E"/>
    <w:rsid w:val="0070328D"/>
    <w:rsid w:val="007835A1"/>
    <w:rsid w:val="007E3E83"/>
    <w:rsid w:val="00865357"/>
    <w:rsid w:val="0093435B"/>
    <w:rsid w:val="009C0A78"/>
    <w:rsid w:val="00AD0012"/>
    <w:rsid w:val="00B4248D"/>
    <w:rsid w:val="00CA03E7"/>
    <w:rsid w:val="00D7504F"/>
    <w:rsid w:val="00E050CF"/>
    <w:rsid w:val="00ED5880"/>
    <w:rsid w:val="00F22AF8"/>
    <w:rsid w:val="00F87C45"/>
    <w:rsid w:val="00FC2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7064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0338"/>
    <w:pPr>
      <w:ind w:left="720"/>
      <w:contextualSpacing/>
    </w:pPr>
  </w:style>
  <w:style w:type="character" w:styleId="Hyperlink">
    <w:name w:val="Hyperlink"/>
    <w:basedOn w:val="DefaultParagraphFont"/>
    <w:uiPriority w:val="99"/>
    <w:unhideWhenUsed/>
    <w:rsid w:val="00312C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iverwqq@gmail.com" TargetMode="External"/><Relationship Id="rId5" Type="http://schemas.openxmlformats.org/officeDocument/2006/relationships/hyperlink" Target="mailto:ordsocjournaleditor@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795</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Reviewer</cp:lastModifiedBy>
  <cp:revision>3</cp:revision>
  <dcterms:created xsi:type="dcterms:W3CDTF">2019-01-03T11:30:00Z</dcterms:created>
  <dcterms:modified xsi:type="dcterms:W3CDTF">2019-01-03T11:40:00Z</dcterms:modified>
</cp:coreProperties>
</file>